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1F" w:rsidRPr="004A421F" w:rsidRDefault="004A421F" w:rsidP="004A421F">
      <w:pPr>
        <w:spacing w:before="75" w:after="75" w:line="240" w:lineRule="auto"/>
        <w:outlineLvl w:val="0"/>
        <w:rPr>
          <w:rFonts w:ascii="Tahoma" w:eastAsia="Times New Roman" w:hAnsi="Tahoma" w:cs="Tahoma"/>
          <w:b/>
          <w:bCs/>
          <w:caps/>
          <w:color w:val="002949"/>
          <w:kern w:val="36"/>
          <w:sz w:val="27"/>
          <w:szCs w:val="27"/>
          <w:lang w:eastAsia="bg-BG"/>
        </w:rPr>
      </w:pPr>
      <w:r w:rsidRPr="004A421F">
        <w:rPr>
          <w:rFonts w:ascii="Tahoma" w:eastAsia="Times New Roman" w:hAnsi="Tahoma" w:cs="Tahoma"/>
          <w:b/>
          <w:bCs/>
          <w:caps/>
          <w:color w:val="002949"/>
          <w:kern w:val="36"/>
          <w:sz w:val="27"/>
          <w:szCs w:val="27"/>
          <w:lang w:eastAsia="bg-BG"/>
        </w:rPr>
        <w:t>НАРЕДБА № 11 ОТ 16 СЕПТЕМВРИ 2009 Г. ЗА РЕДА ЗА ВОДЕНЕ, СЪХРАНЯВАНЕ И ДОСТЪП ДО РЕГИСТЪРА НА ИМУЩЕСТВЕНИТЕ ОТНОШЕНИЯ НА СЪПРУЗИТЕ</w:t>
      </w:r>
    </w:p>
    <w:p w:rsidR="004A421F" w:rsidRPr="004A421F" w:rsidRDefault="004A421F" w:rsidP="004A421F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bg-BG"/>
        </w:rPr>
      </w:pPr>
      <w:r w:rsidRPr="004A421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bg-BG"/>
        </w:rPr>
        <w:t>Нормативни актове, свързани със собствеността</w:t>
      </w:r>
    </w:p>
    <w:p w:rsidR="004A421F" w:rsidRPr="004A421F" w:rsidRDefault="004A421F" w:rsidP="004A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</w:p>
    <w:p w:rsidR="004A421F" w:rsidRPr="004A421F" w:rsidRDefault="004A421F" w:rsidP="004A42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Глава първа.</w:t>
      </w:r>
      <w:r w:rsidRPr="004A4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ОБЩИ ПОЛОЖЕНИЯ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1.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Тази наредба урежда реда за водене и съхраняване на регистъра на имуществените отношения на съпрузите, както и за предоставяне на достъп, извършване на справки и издаване на удостоверения за вписаните в регистъра обстоятелства.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2.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Дейностите по чл. 1 се извършват от Агенцията по вписванията към министъра на правосъдието, наричана по-нататък "Агенцията".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3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. (1) Регистърът на имуществените отношения на съпрузите, наричан по-нататък "регистъра", е единна централизирана електронна база данни, съдържаща информация за брачните договори и за приложимия законов режим на имуществените отношения на съпрузите.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В регистъра се вписват и промените на режима на имуществените отношения между съпрузите, както и изменението и прекратяването на брачния договор, отбелязани в акта за сключен граждански брак.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4.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Длъжностното лице по гражданското състояние във всеки случай на съставяне или отбелязване на промени в акт за сключен граждански брак незабавно изпраща уведомление по чл. 19, ал. 2 от Семейния кодекс (СК) до териториалното звено на Агенцията по седалището на съответния окръжен съд, в района на който се намира общината или кметството.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Районът на действие на службите по регистрация в съответното териториално звено съвпада с района на окръжния съд.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5.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Агенцията поддържа структурирани данни за дейностите, свързани с воденето и съхраняването на регистъра.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Данните по ал. 1 съдържат информация за извършените регистрации, като всеки запис: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1. съдържа номер и описание на действието на длъжностното лице, момент на извършването му и резултат от действието;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2. осигурява възможност за установяване на извършени в него промени;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3. осигурява възможност за търсене по съответен период.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(3) Достъп до данните по ал. 1 могат да имат само служители, определени от изпълнителния директор на Агенцията.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6.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Агенцията създава самостоятелна обособена информационна система, чрез която се води и съхранява регистърът.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Агенцията отговаря за верността на данните, въведени от уведомлението по чл. 7, ал. 1, в електронната система на регистъра.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Глава втора.</w:t>
      </w:r>
      <w:r w:rsidRPr="004A4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УВЕДОМЛЕНИЕ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7.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Уведомлението по чл. 19, ал. 2 СК съдържа полета, обединени в групи, като всяко уведомление съдържа задължително следните групи: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1. група "Акт за сключен граждански брак", в която се посочват: дата и място на сключване на брака, номер на акта, дата на съставянето му, серия и номер на издаденото удостоверение за сключен граждански брак и име на длъжностното лице по гражданското състояние;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2. група "Регистрация", в която се отбелязва дали уведомлението е за сключен брак и за определения режим на имуществените отношения, за промяна в режима на имуществените отношения, за прекратяване на брака или за друго обстоятелство; в случай че бракът се прекратява поради унищожаване или развод, същото се отбелязва в съответното поле;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3. група "Данни за съпрузите", в която се посочват данни за съпрузите, както следва: име (след брака), ЕГН/ЛНЧ и гражданство;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 xml:space="preserve">4. група "Режим на имуществените отношения", в която се отбелязва един от следните режими: "законов 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lastRenderedPageBreak/>
        <w:t>режим на общност", "законов режим на разделност", "договорен режим"; в случай че е избран договорен режим, договорът и/или изменението на договора се индивидуализират, като се посочват номер на договора, том, регистрационен номер, дата, както и име на нотариуса, номер, под който е вписан в регистъра на Нотариалната камара, и районът му на действие; при повече от един акт за промяна в брачния договор се попълва и добавя само т. 4 от страница втора на уведомлението, като страницата става неразделна част от подаваното уведомление;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5. група "Данни за уведомителя" със следните полета: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а) поле "Качество на уведомителя", в което се отбелязва едно от следните качества: "кмет", "длъжностно лице по гражданското състояние въз основа на заповед за възлагане" или "друго лице в предвидените от закон случаи";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б) поле "Име", в което се посочва името на уведомителя;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в) поле "Адрес", в което се посочват държава, населено място, пощенски код, област, община, район, жилищен комплекс, улица, номер на сградата, където е адресът на съответната община/кметство/район;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6. поле "Забележка", в което се посочват други обстоятелства, относими към режима на имуществените отношения на съпрузите;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7. група "Приложения" със следните полета: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а) поле "Заповед за възлагане на длъжностното лице по гражданското състояние";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б) поле "Други документи", в което се отбелязват останалите документи, приложени към уведомлението;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8. група "Подпис", съдържаща населено място, собствено и фамилно име и подпис на уведомителя, печат на общината/кметството; когато уведомлението се подава по електронен път, това поле не се попълва.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Всички полета в уведомлението задължително се попълват от уведомителя. По отношение индивидуализацията на сключения брачен договор, в случай че е избран договорен режим, се попълват само полетата, за които в удостоверението се съдържат данни. Поле "Забележка" се попълва само при необходимост.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(3) Когато лицето няма ЕГН или ЛНЧ, съответното поле, предвидено за посочването му, не се попълва. В този случай се попълва само датата на раждане във формат "ГГММДД" и държавата, чийто гражданин е лицето.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(4) Към уведомлението се прилага заповед за възлагане в случаите, когато то е подадено от длъжностно лице по гражданското състояние, на което е възложено изпълнението на съответните функции.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8.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Агенцията осигурява чрез интернет страницата на регистъра достъп за попълване и изпращане на уведомлението по електронен път чрез електронен подпис, както и достъп до образеца на уведомление при изпращането му на хартиен носител.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9.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Уведомлението по чл. 7, ал. 1 се изпраща на Агенцията незабавно, но не по-късно от края на следващия работен ден след изготвяне или отбелязване на промяната в акта за сключен граждански брак.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Уведомлението се регистрира в информационната система на регистъра с пореден входящ номер за съответната дата.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10.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Вписването в регистъра се извършва служебно въз основа на уведомлението по чл. 7, ал. 1 по образец съгласно приложението.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Глава трета.</w:t>
      </w:r>
      <w:r w:rsidRPr="004A4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ВОДЕНЕ НА РЕГИСТЪРА</w:t>
      </w:r>
    </w:p>
    <w:p w:rsidR="004A421F" w:rsidRPr="004A421F" w:rsidRDefault="004A421F" w:rsidP="004A42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 </w:t>
      </w:r>
    </w:p>
    <w:p w:rsidR="004A421F" w:rsidRPr="004A421F" w:rsidRDefault="004A421F" w:rsidP="004A42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4A421F">
        <w:rPr>
          <w:rFonts w:ascii="Tahoma" w:eastAsia="Times New Roman" w:hAnsi="Tahoma" w:cs="Tahoma"/>
          <w:i/>
          <w:iCs/>
          <w:color w:val="000000"/>
          <w:sz w:val="18"/>
          <w:lang w:eastAsia="bg-BG"/>
        </w:rPr>
        <w:t>Раздел I.</w:t>
      </w:r>
      <w:r w:rsidRPr="004A421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i/>
          <w:iCs/>
          <w:color w:val="000000"/>
          <w:sz w:val="18"/>
          <w:lang w:eastAsia="bg-BG"/>
        </w:rPr>
        <w:t>Партиди</w:t>
      </w:r>
    </w:p>
    <w:p w:rsidR="004A421F" w:rsidRPr="004A421F" w:rsidRDefault="004A421F" w:rsidP="004A42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11.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За всеки акт за сключен граждански брак се води отделна партида в електронна форма.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12.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Партидата се състои от всички въведени обстоятелства от уведомлението по чл. 7, ал. 1.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 xml:space="preserve">(2) В партидата се съдържа информация в структуриран вид за въведените обстоятелства от акта за 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lastRenderedPageBreak/>
        <w:t>сключен граждански брак.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(3) По партидата се съхранява електронен образ на уведомлението и на приложените към него документи.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(4) Информацията по ал. 2 и 3 се систематизира и организира хронологично за всяка регистрация с възможност за проследяване на историята на регистрациите.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13.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Информацията по партидата се структурира в полета.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Полетата се попълват въз основа на уведомлението по чл. 7, ал. 1 и въз основа на автоматично генериран входящ номер от информационната система на регистъра.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(3) Полетата се обединяват в групи, а групите - в раздели, както следва: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1. раздел "Обща информация", който обединява полета, съдържащи данни относно акта за сключен граждански брак и данни за съпрузите, групирани във: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а) група "Данни за съпрузите";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б) група "Данни относно акта за сключен граждански брак";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2. раздел "Режим на имуществените отношения", който съдържа полетата относно избрания режим на имуществени отношения;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3. раздел "Прекратяване на брака", който съдържа полетата относно основанието за прекратяване на брака.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(4) По партидата се визуализират само разделите, групите и полетата, в които има вписани обстоятелства.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(5) В случаите, когато лице е сключвало граждански брак повече от един път, се осигурява връзка с партидите, открити по съответните актове за граждански брак.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i/>
          <w:iCs/>
          <w:color w:val="000000"/>
          <w:sz w:val="18"/>
          <w:lang w:eastAsia="bg-BG"/>
        </w:rPr>
        <w:t>Раздел II.</w:t>
      </w:r>
      <w:r w:rsidRPr="004A421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i/>
          <w:iCs/>
          <w:color w:val="000000"/>
          <w:sz w:val="18"/>
          <w:lang w:eastAsia="bg-BG"/>
        </w:rPr>
        <w:t>Поправяне на грешки</w:t>
      </w:r>
    </w:p>
    <w:p w:rsidR="004A421F" w:rsidRPr="004A421F" w:rsidRDefault="004A421F" w:rsidP="004A421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14.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Грешки при вписване на обстоятелства, допуснати при пренасяне на информация в регистъра от подадени уведомления, включително и при неправилно сканиране и прикачване на уведомления и документи в информационната система на регистъра, се установяват служебно от съответния служител на Агенцията.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В случаите по ал. 1 служителят съставя и подписва констативен протокол, в който описва допуснатата грешка и посочва входящия номер на уведомлението, във връзка с което е допуснатата грешката, и незабавно я поправя.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15.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Грешки във вписани в регистъра обстоятелства, допуснати поради грешки в уведомлението, се поправят чрез подаване в Агенцията на ново уведомление от длъжностното лице по гражданското състояние от съответната община или кметство.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В новото уведомление се отразява изрично, че е за поправка на регистрирано уведомление, в което е допусната грешка, като се посочва входящият му номер в регистъра.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16.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Когато грешката е установена от друго лице, то подава до съответния служител на Агенцията искане за поправяне на грешка. Искането се подава по образец, утвърден от изпълнителния директор на Агенцията.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Грешка, допусната от служител на Агенцията, се поправя по реда на чл. 14, ал. 2.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(3) Грешка, допусната поради грешка в уведомлението, се поправя по реда на чл. 15. В този случай лицето по ал. 1, установило грешката, отправя искане до длъжностното лице по гражданското състояние от съответната община или кметство за изпращане на ново уведомление.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17.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Всички документи, свързани с процедурата по поправяне на грешки, се съхраняват в регистъра по реда, предвиден в глава четвърта.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Глава четвърта.</w:t>
      </w:r>
      <w:r w:rsidRPr="004A4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СЪХРАНЯВАНЕ НА РЕГИСТЪРА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18.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Необходимите мерки за гарантиране сигурността на системите на регистъра и на съдържащата се в тях информация се определят със заповед на изпълнителния директор на Агенцията, като: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1. съдържащата се в регистъра информация се съхранява едновременно най-малко на две места с различно географско разположение;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2. въвеждането на данни в системата се извършва само от надлежно оправомощени служители;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3. промени на въведените данни се извършват от лицата по т. 2.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19.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Документите, подадени на хартиен носител, се съхраняват от Агенцията в съответното териториално звено по подаване на уведомлението.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lastRenderedPageBreak/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20.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Агенцията архивира базата данни на регистъра, като осигурява възможност за разчитане на съдържащата се в нея информация.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Глава пета.</w:t>
      </w:r>
      <w:r w:rsidRPr="004A4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ИЗВЪРШВАНЕ НА СПРАВКИ И ИЗДАВАНЕ НА УДОСТОВЕРЕНИЯ. ДОСТЪП ДО РЕГИСТЪРА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21.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Всяко териториално звено на Агенцията извършва справки и издава удостоверения относно вписаните в регистъра обстоятелства.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Агенцията осигурява възможност за извършване на справки и чрез отдалечен достъп до съдържащата се в регистъра информация. Достъпът се осъществява чрез справки в базата данни чрез интернет страницата на регистъра.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22.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Справки за вписани в регистъра обстоятелства се извършват и удостоверения се издават срещу заплащане на държавна такса съгласно чл. 19, ал. 4 СК.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Таксите за предоставяните от Агенцията услуги могат да се заплащат и по електронен път.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23.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Справки от регистъра могат да се извършват по: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1. номер на акта за сключен граждански брак;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2. име на съпруг;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3. ЕГН/ЛНЧ на съпруг;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4. входящ номер на уведомлението.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В отделните партиди на регистъра справки могат да се извършват по всяко вписано обстоятелство.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(3) Справките са устни и писмени. Писмената справка представлява разпечатка на хартиен носител на извършена устна справка по вписани в регистъра обстоятелства.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(4) Справките се извършват присъствено - в съответното териториално звено на Агенцията, или неприсъствено - чрез интернет страницата на регистъра.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24.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Удостоверения от регистъра се издават за посочено лице или акт за граждански брак: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1. относно актуалния регистриран режим на имуществени отношения, избран от съпрузите;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2. за посочен период относно регистрираните режими на имуществени отношения, избрани от съпрузите;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3. за всички извършени вписвания относно регистрираните режими на имуществени отношения, избрани от съпрузите.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Удостоверенията съдържат данни за акта за сключен граждански брак, за съпрузите и за избрания от тях режим на имуществени отношения.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Чл. 25.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Справки се извършват и удостоверения се издават незабавно от съответния служител във всяко териториално звено на Агенцията, както и по електронен път в електронна форма.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Справките и удостоверенията, издадени на хартиен носител, се подписват и подпечатват от служител на Агенцията.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(3) Удостоверенията, издадени в електронна форма, се подписват с електронен подпис и се изпращат по електронен път.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Допълнителни разпоредби</w:t>
      </w:r>
      <w:r w:rsidRPr="004A42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§ 1.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При прекратяване на брака поради смърт информацията за закриването на партидата в системата на регистъра се въвежда служебно въз основа на осигурения достъп до данните по § 2.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Заключителни разпоредби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§ 2.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В едномесечен срок от влизане в сила на Семейния кодекс Главна дирекция "Гражданска регистрация и административно обслужване" в Министерството на регионалното развитие и благоустройството предоставя на Агенцията по вписванията безплатен достъп до данните от автоматизираните информационни фондове на Единната система за гражданска регистрация и административно обслужване на населението на национално равнище.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(2) Редът, начинът и обхватът на данните, до които се предоставя достъп, се определят съгласно споразумение между Агенцията по вписванията и Министерството на регионалното развитие и благоустройството.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§ 3.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(1) За съществуващите към момента на влизане в сила на Семейния кодекс бракове не се представя уведомление по чл. 7, ал. 1.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 xml:space="preserve">(2) При промяна на режима на имуществените отношения на съществуващи към момента на влизане в сила на Семейния кодекс бракове се представя уведомление по чл. 7, ал. 1 за сключен брак и 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lastRenderedPageBreak/>
        <w:t>определения режим на имуществените отношения.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§ 4.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Наредбата се издава на основание чл. 19, ал. 5 от Семейния кодекс.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§ 5.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Изпълнението на наредбата се възлага на изпълнителния директор на Агенцията по вписванията.</w:t>
      </w:r>
      <w:r w:rsidRPr="004A421F">
        <w:rPr>
          <w:rFonts w:ascii="Tahoma" w:eastAsia="Times New Roman" w:hAnsi="Tahoma" w:cs="Tahoma"/>
          <w:color w:val="000000"/>
          <w:sz w:val="18"/>
          <w:lang w:eastAsia="bg-BG"/>
        </w:rPr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  <w:t>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br/>
      </w:r>
      <w:r w:rsidRPr="004A421F">
        <w:rPr>
          <w:rFonts w:ascii="Tahoma" w:eastAsia="Times New Roman" w:hAnsi="Tahoma" w:cs="Tahoma"/>
          <w:b/>
          <w:bCs/>
          <w:color w:val="000000"/>
          <w:sz w:val="18"/>
          <w:lang w:eastAsia="bg-BG"/>
        </w:rPr>
        <w:t>§ 6. </w:t>
      </w:r>
      <w:r w:rsidRPr="004A421F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Наредбата влиза в сила от 1 октомври 2009 г.</w:t>
      </w:r>
    </w:p>
    <w:p w:rsidR="00FF795B" w:rsidRDefault="00FF795B"/>
    <w:sectPr w:rsidR="00FF795B" w:rsidSect="00FF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21F"/>
    <w:rsid w:val="004A421F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5B"/>
  </w:style>
  <w:style w:type="paragraph" w:styleId="Heading1">
    <w:name w:val="heading 1"/>
    <w:basedOn w:val="Normal"/>
    <w:link w:val="Heading1Char"/>
    <w:uiPriority w:val="9"/>
    <w:qFormat/>
    <w:rsid w:val="004A4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21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A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A42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421F"/>
    <w:rPr>
      <w:b/>
      <w:bCs/>
    </w:rPr>
  </w:style>
  <w:style w:type="character" w:customStyle="1" w:styleId="apple-converted-space">
    <w:name w:val="apple-converted-space"/>
    <w:basedOn w:val="DefaultParagraphFont"/>
    <w:rsid w:val="004A421F"/>
  </w:style>
  <w:style w:type="character" w:styleId="Emphasis">
    <w:name w:val="Emphasis"/>
    <w:basedOn w:val="DefaultParagraphFont"/>
    <w:uiPriority w:val="20"/>
    <w:qFormat/>
    <w:rsid w:val="004A42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2101</Words>
  <Characters>11979</Characters>
  <Application>Microsoft Office Word</Application>
  <DocSecurity>0</DocSecurity>
  <Lines>99</Lines>
  <Paragraphs>28</Paragraphs>
  <ScaleCrop>false</ScaleCrop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</cp:revision>
  <dcterms:created xsi:type="dcterms:W3CDTF">2013-03-09T15:59:00Z</dcterms:created>
  <dcterms:modified xsi:type="dcterms:W3CDTF">2013-03-09T16:00:00Z</dcterms:modified>
</cp:coreProperties>
</file>